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89FC1" w14:textId="77777777" w:rsidR="00960BA2" w:rsidRPr="00264F97" w:rsidRDefault="00960BA2" w:rsidP="00960BA2">
      <w:pPr>
        <w:jc w:val="right"/>
        <w:rPr>
          <w:rFonts w:cs="Times New Roman"/>
          <w:szCs w:val="24"/>
        </w:rPr>
      </w:pPr>
      <w:r w:rsidRPr="00264F97">
        <w:rPr>
          <w:rFonts w:cs="Times New Roman"/>
          <w:szCs w:val="24"/>
        </w:rPr>
        <w:t>EELNÕU</w:t>
      </w:r>
    </w:p>
    <w:p w14:paraId="3A4573F9" w14:textId="0FA87BFB" w:rsidR="00960BA2" w:rsidRPr="00264F97" w:rsidRDefault="00EA054F" w:rsidP="00960BA2">
      <w:pPr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23.10</w:t>
      </w:r>
      <w:r w:rsidR="00960BA2" w:rsidRPr="00264F97">
        <w:rPr>
          <w:rFonts w:cs="Times New Roman"/>
          <w:szCs w:val="24"/>
        </w:rPr>
        <w:t>.2024</w:t>
      </w:r>
    </w:p>
    <w:p w14:paraId="157EEE87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41916711" w14:textId="77777777" w:rsidR="00960BA2" w:rsidRPr="00264F97" w:rsidRDefault="00960BA2" w:rsidP="00960BA2">
      <w:pPr>
        <w:pStyle w:val="Pealkiri1"/>
        <w:jc w:val="center"/>
        <w:rPr>
          <w:b w:val="0"/>
          <w:bCs w:val="0"/>
          <w:szCs w:val="24"/>
        </w:rPr>
      </w:pPr>
      <w:r w:rsidRPr="00264F97">
        <w:rPr>
          <w:szCs w:val="24"/>
        </w:rPr>
        <w:t>Jäätmeseaduse muutmise seadus</w:t>
      </w:r>
    </w:p>
    <w:p w14:paraId="022BCF98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65C7BA95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3A4DC118" w14:textId="77777777" w:rsidR="00960BA2" w:rsidRPr="00264F97" w:rsidRDefault="00960BA2" w:rsidP="00960BA2">
      <w:pPr>
        <w:jc w:val="both"/>
        <w:rPr>
          <w:rFonts w:cs="Times New Roman"/>
          <w:b/>
          <w:bCs/>
          <w:szCs w:val="24"/>
        </w:rPr>
      </w:pPr>
      <w:r w:rsidRPr="00264F97">
        <w:rPr>
          <w:rFonts w:cs="Times New Roman"/>
          <w:b/>
          <w:bCs/>
          <w:szCs w:val="24"/>
        </w:rPr>
        <w:t>§ 1. Jäätmeseaduse muutmine</w:t>
      </w:r>
    </w:p>
    <w:p w14:paraId="53F593D4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0F350B41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  <w:r w:rsidRPr="00264F97">
        <w:rPr>
          <w:rFonts w:cs="Times New Roman"/>
          <w:szCs w:val="24"/>
        </w:rPr>
        <w:t>Jäätmeseaduses tehakse järgmised muudatused:</w:t>
      </w:r>
    </w:p>
    <w:p w14:paraId="00FD6AEC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14FB9CF4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  <w:r w:rsidRPr="00264F97">
        <w:rPr>
          <w:rFonts w:cs="Times New Roman"/>
          <w:b/>
          <w:bCs/>
          <w:szCs w:val="24"/>
        </w:rPr>
        <w:t xml:space="preserve"> 1) </w:t>
      </w:r>
      <w:r w:rsidRPr="00264F97">
        <w:rPr>
          <w:rFonts w:cs="Times New Roman"/>
          <w:szCs w:val="24"/>
        </w:rPr>
        <w:t>paragrahv 24</w:t>
      </w:r>
      <w:r w:rsidRPr="00264F97">
        <w:rPr>
          <w:rFonts w:cs="Times New Roman"/>
          <w:szCs w:val="24"/>
          <w:vertAlign w:val="superscript"/>
        </w:rPr>
        <w:t>1</w:t>
      </w:r>
      <w:r w:rsidRPr="00264F97">
        <w:rPr>
          <w:rFonts w:cs="Times New Roman"/>
          <w:szCs w:val="24"/>
        </w:rPr>
        <w:t xml:space="preserve"> tunnistatakse kehtetuks.</w:t>
      </w:r>
    </w:p>
    <w:p w14:paraId="13C0FF7B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6E15D18F" w14:textId="1E37AB3B" w:rsidR="00960BA2" w:rsidRDefault="00960BA2" w:rsidP="00960BA2">
      <w:pPr>
        <w:ind w:right="-10"/>
        <w:jc w:val="both"/>
        <w:rPr>
          <w:rFonts w:cs="Times New Roman"/>
          <w:szCs w:val="24"/>
        </w:rPr>
      </w:pPr>
      <w:r w:rsidRPr="00264F97">
        <w:rPr>
          <w:rFonts w:cs="Times New Roman"/>
          <w:b/>
          <w:bCs/>
          <w:szCs w:val="24"/>
        </w:rPr>
        <w:t xml:space="preserve"> 2)</w:t>
      </w:r>
      <w:r w:rsidRPr="00264F97">
        <w:rPr>
          <w:rFonts w:cs="Times New Roman"/>
          <w:szCs w:val="24"/>
        </w:rPr>
        <w:t xml:space="preserve"> paragrahvi 25 lõi</w:t>
      </w:r>
      <w:r w:rsidR="00EA054F">
        <w:rPr>
          <w:rFonts w:cs="Times New Roman"/>
          <w:szCs w:val="24"/>
        </w:rPr>
        <w:t>k</w:t>
      </w:r>
      <w:r w:rsidRPr="00264F97">
        <w:rPr>
          <w:rFonts w:cs="Times New Roman"/>
          <w:szCs w:val="24"/>
        </w:rPr>
        <w:t>e 3 punkt 1</w:t>
      </w:r>
      <w:r w:rsidRPr="00264F97">
        <w:rPr>
          <w:rFonts w:cs="Times New Roman"/>
          <w:szCs w:val="24"/>
          <w:vertAlign w:val="superscript"/>
        </w:rPr>
        <w:t xml:space="preserve"> </w:t>
      </w:r>
      <w:r w:rsidRPr="00264F97">
        <w:rPr>
          <w:rFonts w:cs="Times New Roman"/>
          <w:szCs w:val="24"/>
        </w:rPr>
        <w:t>muudetakse ja sõnastatakse järgmiselt:</w:t>
      </w:r>
    </w:p>
    <w:p w14:paraId="0ED485E7" w14:textId="4FC63FB7" w:rsidR="00EA054F" w:rsidRDefault="00EA054F" w:rsidP="00960BA2">
      <w:pPr>
        <w:ind w:right="-10"/>
        <w:jc w:val="both"/>
        <w:rPr>
          <w:rFonts w:cs="Times New Roman"/>
          <w:szCs w:val="24"/>
        </w:rPr>
      </w:pPr>
      <w:r w:rsidRPr="00EA054F">
        <w:rPr>
          <w:rFonts w:cs="Times New Roman"/>
          <w:szCs w:val="24"/>
        </w:rPr>
        <w:t xml:space="preserve">„1) patarei ja aku – </w:t>
      </w:r>
      <w:commentRangeStart w:id="0"/>
      <w:r w:rsidRPr="00EA054F">
        <w:rPr>
          <w:rFonts w:cs="Times New Roman"/>
          <w:szCs w:val="24"/>
        </w:rPr>
        <w:t xml:space="preserve">patarei ja aku </w:t>
      </w:r>
      <w:commentRangeEnd w:id="0"/>
      <w:r w:rsidR="00881238">
        <w:rPr>
          <w:rStyle w:val="Kommentaariviide"/>
        </w:rPr>
        <w:commentReference w:id="0"/>
      </w:r>
      <w:r w:rsidRPr="00EA054F">
        <w:rPr>
          <w:rFonts w:cs="Times New Roman"/>
          <w:szCs w:val="24"/>
        </w:rPr>
        <w:t>on Euroopa Parlamendi ja nõukogu määruse (EL) nr 2023/1542, mis käsitleb patareisid ja akusid ning patarei- ja akujäätmeid, millega muudetakse direktiivi 2008/98/EÜ ja määrust (EL) 2019/1020 ning tunnistatakse kehtetuks direktiiv 2006/66/EÜ (ELT L 191, 28.7.2023, lk 1—117), artikli 3 lõikes 1 määratletud patarei või aku;“;</w:t>
      </w:r>
    </w:p>
    <w:p w14:paraId="67E9021E" w14:textId="77777777" w:rsidR="00EA054F" w:rsidRPr="00264F97" w:rsidRDefault="00EA054F" w:rsidP="00960BA2">
      <w:pPr>
        <w:ind w:right="-10"/>
        <w:jc w:val="both"/>
        <w:rPr>
          <w:rFonts w:cs="Times New Roman"/>
          <w:szCs w:val="24"/>
        </w:rPr>
      </w:pPr>
    </w:p>
    <w:p w14:paraId="08981403" w14:textId="7F90D8D1" w:rsidR="00960BA2" w:rsidRPr="00264F97" w:rsidRDefault="00960BA2" w:rsidP="00960BA2">
      <w:pPr>
        <w:ind w:right="-10"/>
        <w:jc w:val="both"/>
        <w:rPr>
          <w:rFonts w:cs="Times New Roman"/>
          <w:szCs w:val="24"/>
        </w:rPr>
      </w:pPr>
      <w:r w:rsidRPr="00264F97">
        <w:rPr>
          <w:rFonts w:cs="Times New Roman"/>
          <w:b/>
          <w:bCs/>
          <w:szCs w:val="24"/>
        </w:rPr>
        <w:t>3)</w:t>
      </w:r>
      <w:r w:rsidRPr="00264F97">
        <w:rPr>
          <w:rFonts w:cs="Times New Roman"/>
          <w:szCs w:val="24"/>
        </w:rPr>
        <w:t xml:space="preserve"> paragrahvi 25</w:t>
      </w:r>
      <w:r w:rsidRPr="00264F97">
        <w:rPr>
          <w:rFonts w:cs="Times New Roman"/>
          <w:szCs w:val="24"/>
          <w:vertAlign w:val="superscript"/>
        </w:rPr>
        <w:t>1</w:t>
      </w:r>
      <w:r w:rsidRPr="00264F97">
        <w:rPr>
          <w:rFonts w:cs="Times New Roman"/>
          <w:szCs w:val="24"/>
        </w:rPr>
        <w:t xml:space="preserve"> </w:t>
      </w:r>
      <w:r w:rsidR="00EA054F" w:rsidRPr="00EA054F">
        <w:rPr>
          <w:rFonts w:cs="Times New Roman"/>
          <w:szCs w:val="24"/>
        </w:rPr>
        <w:t>lõikes 6 asendatakse tekstiosa „kantavatest patareidest ja akudest“ tekstiosaga „patareidest ja akudest, välja arvatud mootorsõidukitesse paigaldatud süütevalgustus- ja käivitusakud,“;</w:t>
      </w:r>
    </w:p>
    <w:p w14:paraId="4D4466E5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  <w:bookmarkStart w:id="1" w:name="_Hlk174615818"/>
    </w:p>
    <w:p w14:paraId="542C34AF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  <w:r w:rsidRPr="00264F97">
        <w:rPr>
          <w:rFonts w:cs="Times New Roman"/>
          <w:b/>
          <w:bCs/>
          <w:szCs w:val="24"/>
        </w:rPr>
        <w:t>4)</w:t>
      </w:r>
      <w:r w:rsidRPr="00264F97">
        <w:rPr>
          <w:rFonts w:cs="Times New Roman"/>
          <w:szCs w:val="24"/>
        </w:rPr>
        <w:t xml:space="preserve"> paragrahvi 26 täiendatakse lõikega 3</w:t>
      </w:r>
      <w:r w:rsidRPr="00264F97">
        <w:rPr>
          <w:rFonts w:cs="Times New Roman"/>
          <w:szCs w:val="24"/>
          <w:vertAlign w:val="superscript"/>
        </w:rPr>
        <w:t>1</w:t>
      </w:r>
      <w:r w:rsidRPr="00264F97">
        <w:rPr>
          <w:rFonts w:cs="Times New Roman"/>
          <w:szCs w:val="24"/>
        </w:rPr>
        <w:t xml:space="preserve"> järgmises sõnastuses:</w:t>
      </w:r>
    </w:p>
    <w:p w14:paraId="3EEE0114" w14:textId="77777777" w:rsidR="00960BA2" w:rsidRPr="00264F97" w:rsidRDefault="00960BA2" w:rsidP="00EA054F">
      <w:pPr>
        <w:jc w:val="both"/>
        <w:rPr>
          <w:rFonts w:cs="Times New Roman"/>
          <w:szCs w:val="24"/>
        </w:rPr>
      </w:pPr>
      <w:r w:rsidRPr="00264F97">
        <w:rPr>
          <w:rFonts w:cs="Times New Roman"/>
          <w:szCs w:val="24"/>
        </w:rPr>
        <w:t>„(3</w:t>
      </w:r>
      <w:r w:rsidRPr="00264F97">
        <w:rPr>
          <w:rFonts w:cs="Times New Roman"/>
          <w:szCs w:val="24"/>
          <w:vertAlign w:val="superscript"/>
        </w:rPr>
        <w:t>1</w:t>
      </w:r>
      <w:r w:rsidRPr="00264F97">
        <w:rPr>
          <w:rFonts w:cs="Times New Roman"/>
          <w:szCs w:val="24"/>
        </w:rPr>
        <w:t xml:space="preserve">) Patareidest ja akudest tekkinud jäätmete kogumise, tootjale tagastamise ning taaskasutamise või kõrvaldamise nõuded ja kord ning patarei- ja akujäätmete kogumise ja taaskasutamise sihtarvud on reguleeritud Euroopa Parlamendi ja nõukogu määrusega (EL) 2023/1542.“; </w:t>
      </w:r>
    </w:p>
    <w:p w14:paraId="4BAC3E7F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29E66CFF" w14:textId="77777777" w:rsidR="00960BA2" w:rsidRPr="00264F97" w:rsidRDefault="00960BA2" w:rsidP="00960BA2">
      <w:pPr>
        <w:ind w:right="-10"/>
        <w:jc w:val="both"/>
        <w:rPr>
          <w:rFonts w:cs="Times New Roman"/>
          <w:szCs w:val="24"/>
        </w:rPr>
      </w:pPr>
      <w:r w:rsidRPr="00264F97">
        <w:rPr>
          <w:rFonts w:cs="Times New Roman"/>
          <w:b/>
          <w:bCs/>
          <w:szCs w:val="24"/>
        </w:rPr>
        <w:t xml:space="preserve">5) </w:t>
      </w:r>
      <w:r w:rsidRPr="00264F97">
        <w:rPr>
          <w:rFonts w:cs="Times New Roman"/>
          <w:szCs w:val="24"/>
        </w:rPr>
        <w:t>paragrahvi 26</w:t>
      </w:r>
      <w:r w:rsidRPr="00264F97">
        <w:rPr>
          <w:rFonts w:cs="Times New Roman"/>
          <w:szCs w:val="24"/>
          <w:vertAlign w:val="superscript"/>
        </w:rPr>
        <w:t>5</w:t>
      </w:r>
      <w:r w:rsidRPr="00264F97">
        <w:rPr>
          <w:rFonts w:cs="Times New Roman"/>
          <w:szCs w:val="24"/>
        </w:rPr>
        <w:t xml:space="preserve"> pealkiri muudetakse ja sõnastatakse järgmiselt: </w:t>
      </w:r>
    </w:p>
    <w:p w14:paraId="07F04AD5" w14:textId="77777777" w:rsidR="00960BA2" w:rsidRPr="00264F97" w:rsidRDefault="00960BA2">
      <w:pPr>
        <w:ind w:right="-10"/>
        <w:jc w:val="both"/>
        <w:rPr>
          <w:rFonts w:cs="Times New Roman"/>
          <w:b/>
          <w:bCs/>
          <w:szCs w:val="24"/>
        </w:rPr>
        <w:pPrChange w:id="2" w:author="Piret Elenurm [2]" w:date="2024-11-21T13:34:00Z">
          <w:pPr>
            <w:ind w:left="360" w:right="-10"/>
            <w:jc w:val="both"/>
          </w:pPr>
        </w:pPrChange>
      </w:pPr>
      <w:r w:rsidRPr="00264F97">
        <w:rPr>
          <w:rFonts w:cs="Times New Roman"/>
          <w:b/>
          <w:szCs w:val="24"/>
        </w:rPr>
        <w:t>„§ 26</w:t>
      </w:r>
      <w:r w:rsidRPr="00264F97">
        <w:rPr>
          <w:rFonts w:cs="Times New Roman"/>
          <w:b/>
          <w:szCs w:val="24"/>
          <w:vertAlign w:val="superscript"/>
        </w:rPr>
        <w:t>5</w:t>
      </w:r>
      <w:r w:rsidRPr="00264F97">
        <w:rPr>
          <w:rFonts w:cs="Times New Roman"/>
          <w:b/>
          <w:szCs w:val="24"/>
        </w:rPr>
        <w:t xml:space="preserve">. </w:t>
      </w:r>
      <w:r w:rsidRPr="00264F97">
        <w:rPr>
          <w:rFonts w:cs="Times New Roman"/>
          <w:b/>
          <w:bCs/>
          <w:szCs w:val="24"/>
        </w:rPr>
        <w:t>Kasutajale info esitamine elektroonikaromude käitluskulude kohta</w:t>
      </w:r>
      <w:r w:rsidRPr="00264F97">
        <w:rPr>
          <w:rFonts w:cs="Times New Roman"/>
          <w:b/>
          <w:szCs w:val="24"/>
        </w:rPr>
        <w:t xml:space="preserve">“; </w:t>
      </w:r>
    </w:p>
    <w:p w14:paraId="287378D7" w14:textId="77777777" w:rsidR="00960BA2" w:rsidRPr="00264F97" w:rsidRDefault="00960BA2" w:rsidP="00960BA2">
      <w:pPr>
        <w:ind w:left="360" w:right="-10"/>
        <w:jc w:val="both"/>
        <w:rPr>
          <w:rFonts w:cs="Times New Roman"/>
          <w:szCs w:val="24"/>
        </w:rPr>
      </w:pPr>
    </w:p>
    <w:p w14:paraId="70EF9111" w14:textId="3BB72F5E" w:rsidR="00960BA2" w:rsidRPr="00264F97" w:rsidRDefault="00960BA2" w:rsidP="00960BA2">
      <w:pPr>
        <w:jc w:val="both"/>
        <w:rPr>
          <w:rFonts w:cs="Times New Roman"/>
          <w:szCs w:val="24"/>
        </w:rPr>
      </w:pPr>
      <w:r w:rsidRPr="00264F97">
        <w:rPr>
          <w:rFonts w:cs="Times New Roman"/>
          <w:b/>
          <w:bCs/>
          <w:szCs w:val="24"/>
        </w:rPr>
        <w:t>6)</w:t>
      </w:r>
      <w:r w:rsidRPr="00264F97">
        <w:rPr>
          <w:rFonts w:cs="Times New Roman"/>
          <w:szCs w:val="24"/>
        </w:rPr>
        <w:t xml:space="preserve"> paragrahvi 26</w:t>
      </w:r>
      <w:r w:rsidRPr="00264F97">
        <w:rPr>
          <w:rFonts w:cs="Times New Roman"/>
          <w:szCs w:val="24"/>
          <w:vertAlign w:val="superscript"/>
        </w:rPr>
        <w:t>5</w:t>
      </w:r>
      <w:r w:rsidRPr="00264F97">
        <w:rPr>
          <w:rFonts w:cs="Times New Roman"/>
          <w:szCs w:val="24"/>
        </w:rPr>
        <w:t xml:space="preserve"> lõige 2 tunnistatakse kehtetuks</w:t>
      </w:r>
      <w:r w:rsidR="00EA054F">
        <w:rPr>
          <w:rFonts w:cs="Times New Roman"/>
          <w:szCs w:val="24"/>
        </w:rPr>
        <w:t>;</w:t>
      </w:r>
    </w:p>
    <w:p w14:paraId="319D2586" w14:textId="77777777" w:rsidR="00960BA2" w:rsidRPr="00264F97" w:rsidRDefault="00960BA2" w:rsidP="00960BA2">
      <w:pPr>
        <w:pStyle w:val="Loendilik"/>
        <w:jc w:val="both"/>
        <w:rPr>
          <w:rFonts w:cs="Times New Roman"/>
          <w:szCs w:val="24"/>
        </w:rPr>
      </w:pPr>
    </w:p>
    <w:p w14:paraId="74B55254" w14:textId="2E1A35B9" w:rsidR="00960BA2" w:rsidRPr="00264F97" w:rsidRDefault="00960BA2" w:rsidP="00960BA2">
      <w:pPr>
        <w:jc w:val="both"/>
        <w:rPr>
          <w:rFonts w:cs="Times New Roman"/>
          <w:szCs w:val="24"/>
        </w:rPr>
      </w:pPr>
      <w:r w:rsidRPr="00264F97">
        <w:rPr>
          <w:rFonts w:cs="Times New Roman"/>
          <w:b/>
          <w:bCs/>
          <w:szCs w:val="24"/>
        </w:rPr>
        <w:t>7)</w:t>
      </w:r>
      <w:r w:rsidRPr="00264F97">
        <w:rPr>
          <w:rFonts w:cs="Times New Roman"/>
          <w:szCs w:val="24"/>
        </w:rPr>
        <w:t xml:space="preserve"> paragrahv 26</w:t>
      </w:r>
      <w:r w:rsidRPr="00264F97">
        <w:rPr>
          <w:rFonts w:cs="Times New Roman"/>
          <w:szCs w:val="24"/>
          <w:vertAlign w:val="superscript"/>
        </w:rPr>
        <w:t xml:space="preserve">6 </w:t>
      </w:r>
      <w:r w:rsidRPr="00264F97">
        <w:rPr>
          <w:rFonts w:cs="Times New Roman"/>
          <w:szCs w:val="24"/>
        </w:rPr>
        <w:t>tunnistatakse kehtetuks</w:t>
      </w:r>
      <w:r w:rsidR="00EA054F">
        <w:rPr>
          <w:rFonts w:cs="Times New Roman"/>
          <w:szCs w:val="24"/>
        </w:rPr>
        <w:t>;</w:t>
      </w:r>
    </w:p>
    <w:p w14:paraId="6B2459BF" w14:textId="77777777" w:rsidR="00960BA2" w:rsidRPr="00264F97" w:rsidRDefault="00960BA2" w:rsidP="00960BA2">
      <w:pPr>
        <w:pStyle w:val="Loendilik"/>
        <w:jc w:val="both"/>
        <w:rPr>
          <w:rFonts w:cs="Times New Roman"/>
          <w:szCs w:val="24"/>
        </w:rPr>
      </w:pPr>
    </w:p>
    <w:p w14:paraId="713B446A" w14:textId="77777777" w:rsidR="00EA054F" w:rsidRDefault="00960BA2" w:rsidP="00EA054F">
      <w:pPr>
        <w:jc w:val="both"/>
        <w:rPr>
          <w:rFonts w:cs="Times New Roman"/>
          <w:szCs w:val="24"/>
        </w:rPr>
      </w:pPr>
      <w:r w:rsidRPr="00264F97">
        <w:rPr>
          <w:rFonts w:cs="Times New Roman"/>
          <w:b/>
          <w:bCs/>
          <w:szCs w:val="24"/>
        </w:rPr>
        <w:t>8)</w:t>
      </w:r>
      <w:r w:rsidRPr="00264F97">
        <w:rPr>
          <w:rFonts w:cs="Times New Roman"/>
          <w:szCs w:val="24"/>
        </w:rPr>
        <w:t xml:space="preserve"> paragrahv 26</w:t>
      </w:r>
      <w:r w:rsidRPr="00264F97">
        <w:rPr>
          <w:rFonts w:cs="Times New Roman"/>
          <w:szCs w:val="24"/>
          <w:vertAlign w:val="superscript"/>
        </w:rPr>
        <w:t>7</w:t>
      </w:r>
      <w:r w:rsidRPr="00264F97">
        <w:rPr>
          <w:rFonts w:cs="Times New Roman"/>
          <w:szCs w:val="24"/>
        </w:rPr>
        <w:t xml:space="preserve"> pealkiri muudetakse ja sõnastatakse järgmiselt:</w:t>
      </w:r>
    </w:p>
    <w:p w14:paraId="5AF17010" w14:textId="68C1E356" w:rsidR="00960BA2" w:rsidRPr="00EA054F" w:rsidRDefault="00960BA2" w:rsidP="00EA054F">
      <w:pPr>
        <w:jc w:val="both"/>
        <w:rPr>
          <w:rFonts w:cs="Times New Roman"/>
          <w:b/>
          <w:bCs/>
          <w:szCs w:val="24"/>
        </w:rPr>
      </w:pPr>
      <w:r w:rsidRPr="00EA054F">
        <w:rPr>
          <w:rFonts w:cs="Times New Roman"/>
          <w:b/>
          <w:bCs/>
          <w:color w:val="000000" w:themeColor="text1"/>
        </w:rPr>
        <w:t>„§ 26</w:t>
      </w:r>
      <w:r w:rsidRPr="00EA054F">
        <w:rPr>
          <w:rFonts w:cs="Times New Roman"/>
          <w:b/>
          <w:bCs/>
          <w:color w:val="000000" w:themeColor="text1"/>
          <w:vertAlign w:val="superscript"/>
        </w:rPr>
        <w:t>7</w:t>
      </w:r>
      <w:r w:rsidRPr="00EA054F">
        <w:rPr>
          <w:rFonts w:cs="Times New Roman"/>
          <w:b/>
          <w:bCs/>
          <w:color w:val="000000" w:themeColor="text1"/>
        </w:rPr>
        <w:t xml:space="preserve">. Tootja ja </w:t>
      </w:r>
      <w:proofErr w:type="spellStart"/>
      <w:r w:rsidRPr="00EA054F">
        <w:rPr>
          <w:rFonts w:cs="Times New Roman"/>
          <w:b/>
          <w:bCs/>
          <w:color w:val="000000" w:themeColor="text1"/>
        </w:rPr>
        <w:t>turustaja</w:t>
      </w:r>
      <w:proofErr w:type="spellEnd"/>
      <w:r w:rsidRPr="00EA054F">
        <w:rPr>
          <w:rFonts w:cs="Times New Roman"/>
          <w:b/>
          <w:bCs/>
          <w:color w:val="000000" w:themeColor="text1"/>
        </w:rPr>
        <w:t xml:space="preserve"> kohustused müügikohas elektri- ja elektroonikaseadmest tekkinud jäätmete tagasivõtmisel“;</w:t>
      </w:r>
    </w:p>
    <w:p w14:paraId="7B64F9C4" w14:textId="77777777" w:rsidR="00960BA2" w:rsidRPr="00264F97" w:rsidRDefault="00960BA2" w:rsidP="00960BA2">
      <w:pPr>
        <w:pStyle w:val="Loendilik"/>
        <w:jc w:val="both"/>
        <w:rPr>
          <w:rFonts w:cs="Times New Roman"/>
          <w:szCs w:val="24"/>
        </w:rPr>
      </w:pPr>
    </w:p>
    <w:p w14:paraId="6BCED0E2" w14:textId="0DB5AD49" w:rsidR="00960BA2" w:rsidRPr="00264F97" w:rsidRDefault="00960BA2" w:rsidP="00960BA2">
      <w:pPr>
        <w:jc w:val="both"/>
        <w:rPr>
          <w:rFonts w:cs="Times New Roman"/>
          <w:szCs w:val="24"/>
          <w:highlight w:val="yellow"/>
        </w:rPr>
      </w:pPr>
      <w:r w:rsidRPr="00264F97">
        <w:rPr>
          <w:rFonts w:cs="Times New Roman"/>
          <w:b/>
          <w:bCs/>
          <w:szCs w:val="24"/>
        </w:rPr>
        <w:t>9)</w:t>
      </w:r>
      <w:r w:rsidRPr="00264F97">
        <w:rPr>
          <w:rFonts w:cs="Times New Roman"/>
          <w:szCs w:val="24"/>
        </w:rPr>
        <w:t xml:space="preserve"> paragrahvi 26</w:t>
      </w:r>
      <w:r w:rsidRPr="00264F97">
        <w:rPr>
          <w:rFonts w:cs="Times New Roman"/>
          <w:szCs w:val="24"/>
          <w:vertAlign w:val="superscript"/>
        </w:rPr>
        <w:t>7</w:t>
      </w:r>
      <w:r w:rsidRPr="00264F97">
        <w:rPr>
          <w:rFonts w:cs="Times New Roman"/>
          <w:szCs w:val="24"/>
        </w:rPr>
        <w:t xml:space="preserve"> lõiked 3 ja 4 tunnistatakse kehtetuks</w:t>
      </w:r>
      <w:r w:rsidR="00EA054F">
        <w:rPr>
          <w:rFonts w:cs="Times New Roman"/>
          <w:szCs w:val="24"/>
        </w:rPr>
        <w:t>;</w:t>
      </w:r>
    </w:p>
    <w:p w14:paraId="78305187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70B4A9BE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  <w:r w:rsidRPr="00264F97">
        <w:rPr>
          <w:rFonts w:cs="Times New Roman"/>
          <w:b/>
          <w:bCs/>
          <w:szCs w:val="24"/>
        </w:rPr>
        <w:t>10)</w:t>
      </w:r>
      <w:r w:rsidRPr="00264F97">
        <w:rPr>
          <w:rFonts w:cs="Times New Roman"/>
          <w:szCs w:val="24"/>
        </w:rPr>
        <w:t xml:space="preserve"> paragrahvi 26</w:t>
      </w:r>
      <w:r w:rsidRPr="00264F97">
        <w:rPr>
          <w:rFonts w:cs="Times New Roman"/>
          <w:szCs w:val="24"/>
          <w:vertAlign w:val="superscript"/>
        </w:rPr>
        <w:t>8</w:t>
      </w:r>
      <w:r w:rsidRPr="00264F97">
        <w:rPr>
          <w:rFonts w:cs="Times New Roman"/>
          <w:szCs w:val="24"/>
        </w:rPr>
        <w:t xml:space="preserve"> täiendatakse lõikega 4</w:t>
      </w:r>
      <w:r w:rsidRPr="00264F97">
        <w:rPr>
          <w:rFonts w:cs="Times New Roman"/>
          <w:szCs w:val="24"/>
          <w:vertAlign w:val="superscript"/>
        </w:rPr>
        <w:t>1</w:t>
      </w:r>
      <w:r w:rsidRPr="00264F97">
        <w:rPr>
          <w:rFonts w:cs="Times New Roman"/>
          <w:szCs w:val="24"/>
        </w:rPr>
        <w:t xml:space="preserve"> järgmises sõnastuses:</w:t>
      </w:r>
    </w:p>
    <w:p w14:paraId="13674F1A" w14:textId="09BC7F1D" w:rsidR="00960BA2" w:rsidRPr="00264F97" w:rsidRDefault="00960BA2" w:rsidP="00960BA2">
      <w:pPr>
        <w:jc w:val="both"/>
        <w:rPr>
          <w:rFonts w:cs="Times New Roman"/>
          <w:szCs w:val="24"/>
        </w:rPr>
      </w:pPr>
      <w:r w:rsidRPr="00264F97">
        <w:rPr>
          <w:rFonts w:cs="Times New Roman"/>
          <w:szCs w:val="24"/>
        </w:rPr>
        <w:t>„(4</w:t>
      </w:r>
      <w:r w:rsidRPr="00264F97">
        <w:rPr>
          <w:rFonts w:cs="Times New Roman"/>
          <w:szCs w:val="24"/>
          <w:vertAlign w:val="superscript"/>
        </w:rPr>
        <w:t>1</w:t>
      </w:r>
      <w:r w:rsidRPr="00264F97">
        <w:rPr>
          <w:rFonts w:cs="Times New Roman"/>
          <w:szCs w:val="24"/>
        </w:rPr>
        <w:t>) Patarei ja aku kasutajale kättesaadavaks tehtava teabe loetelu on esitatud Euroopa Parlamendi ja nõukogu määruse (EL) 2023/1542 III peatükis.“</w:t>
      </w:r>
      <w:r w:rsidR="00EA054F">
        <w:rPr>
          <w:rFonts w:cs="Times New Roman"/>
          <w:szCs w:val="24"/>
        </w:rPr>
        <w:t>;</w:t>
      </w:r>
    </w:p>
    <w:p w14:paraId="7D524AA5" w14:textId="77777777" w:rsidR="00960BA2" w:rsidRPr="00264F97" w:rsidRDefault="00960BA2" w:rsidP="00960BA2">
      <w:pPr>
        <w:pStyle w:val="Loendilik"/>
        <w:jc w:val="both"/>
        <w:rPr>
          <w:rStyle w:val="Kommentaariviide"/>
          <w:rFonts w:cs="Times New Roman"/>
          <w:sz w:val="24"/>
          <w:szCs w:val="24"/>
        </w:rPr>
      </w:pPr>
    </w:p>
    <w:p w14:paraId="5906909B" w14:textId="1139713D" w:rsidR="00960BA2" w:rsidRPr="00264F97" w:rsidRDefault="00960BA2" w:rsidP="00960BA2">
      <w:pPr>
        <w:jc w:val="both"/>
        <w:rPr>
          <w:rStyle w:val="Kommentaariviide"/>
          <w:rFonts w:cs="Times New Roman"/>
          <w:sz w:val="24"/>
          <w:szCs w:val="24"/>
        </w:rPr>
      </w:pPr>
      <w:r w:rsidRPr="007434DA">
        <w:rPr>
          <w:rStyle w:val="Kommentaariviide"/>
          <w:rFonts w:cs="Times New Roman"/>
          <w:b/>
          <w:sz w:val="24"/>
          <w:szCs w:val="24"/>
        </w:rPr>
        <w:t>11)</w:t>
      </w:r>
      <w:r w:rsidRPr="00264F97">
        <w:rPr>
          <w:rStyle w:val="Kommentaariviide"/>
          <w:rFonts w:cs="Times New Roman"/>
          <w:sz w:val="24"/>
          <w:szCs w:val="24"/>
        </w:rPr>
        <w:t xml:space="preserve"> paragrahvi 26</w:t>
      </w:r>
      <w:r w:rsidRPr="00264F97">
        <w:rPr>
          <w:rStyle w:val="Kommentaariviide"/>
          <w:rFonts w:cs="Times New Roman"/>
          <w:sz w:val="24"/>
          <w:szCs w:val="24"/>
          <w:vertAlign w:val="superscript"/>
        </w:rPr>
        <w:t>8</w:t>
      </w:r>
      <w:r w:rsidRPr="00264F97">
        <w:rPr>
          <w:rStyle w:val="Kommentaariviide"/>
          <w:rFonts w:cs="Times New Roman"/>
          <w:sz w:val="24"/>
          <w:szCs w:val="24"/>
        </w:rPr>
        <w:t xml:space="preserve"> lõige 8 ja lõike 9 punktid 2 ja 3 tunnistatakse kehtetuks</w:t>
      </w:r>
      <w:r w:rsidR="00EA054F">
        <w:rPr>
          <w:rStyle w:val="Kommentaariviide"/>
          <w:rFonts w:cs="Times New Roman"/>
          <w:sz w:val="24"/>
          <w:szCs w:val="24"/>
        </w:rPr>
        <w:t>;</w:t>
      </w:r>
    </w:p>
    <w:p w14:paraId="6BE65D1A" w14:textId="77777777" w:rsidR="00960BA2" w:rsidRPr="00264F97" w:rsidRDefault="00960BA2" w:rsidP="00960BA2">
      <w:pPr>
        <w:pStyle w:val="Loendilik"/>
        <w:jc w:val="both"/>
        <w:rPr>
          <w:rStyle w:val="Kommentaariviide"/>
          <w:rFonts w:cs="Times New Roman"/>
          <w:sz w:val="24"/>
          <w:szCs w:val="24"/>
        </w:rPr>
      </w:pPr>
    </w:p>
    <w:p w14:paraId="7F8EA3A1" w14:textId="6EA765D2" w:rsidR="00960BA2" w:rsidRPr="00264F97" w:rsidRDefault="00960BA2" w:rsidP="00960BA2">
      <w:pPr>
        <w:jc w:val="both"/>
        <w:rPr>
          <w:rStyle w:val="Kommentaariviide"/>
          <w:rFonts w:cs="Times New Roman"/>
          <w:sz w:val="24"/>
          <w:szCs w:val="24"/>
        </w:rPr>
      </w:pPr>
      <w:r w:rsidRPr="008845FE">
        <w:rPr>
          <w:rStyle w:val="Kommentaariviide"/>
          <w:rFonts w:cs="Times New Roman"/>
          <w:b/>
          <w:sz w:val="24"/>
          <w:szCs w:val="24"/>
        </w:rPr>
        <w:lastRenderedPageBreak/>
        <w:t>12)</w:t>
      </w:r>
      <w:r w:rsidRPr="00264F97">
        <w:rPr>
          <w:rStyle w:val="Kommentaariviide"/>
          <w:rFonts w:cs="Times New Roman"/>
          <w:sz w:val="24"/>
          <w:szCs w:val="24"/>
        </w:rPr>
        <w:t xml:space="preserve"> paragrahvi 27 lõike 1 punkt 2 tunnistatakse kehtetuks</w:t>
      </w:r>
      <w:r w:rsidR="00EA054F">
        <w:rPr>
          <w:rStyle w:val="Kommentaariviide"/>
          <w:rFonts w:cs="Times New Roman"/>
          <w:sz w:val="24"/>
          <w:szCs w:val="24"/>
        </w:rPr>
        <w:t>;</w:t>
      </w:r>
    </w:p>
    <w:p w14:paraId="1E285AFD" w14:textId="77777777" w:rsidR="00960BA2" w:rsidRPr="00264F97" w:rsidRDefault="00960BA2" w:rsidP="00960BA2">
      <w:pPr>
        <w:pStyle w:val="Loendilik"/>
        <w:jc w:val="both"/>
        <w:rPr>
          <w:rFonts w:cs="Times New Roman"/>
          <w:szCs w:val="24"/>
        </w:rPr>
      </w:pPr>
    </w:p>
    <w:p w14:paraId="0D376D5C" w14:textId="217044C9" w:rsidR="00960BA2" w:rsidRPr="00264F97" w:rsidRDefault="00960BA2" w:rsidP="00960BA2">
      <w:pPr>
        <w:jc w:val="both"/>
        <w:rPr>
          <w:rStyle w:val="Kommentaariviide"/>
          <w:rFonts w:cs="Times New Roman"/>
          <w:sz w:val="24"/>
          <w:szCs w:val="24"/>
        </w:rPr>
      </w:pPr>
      <w:r w:rsidRPr="00264F97">
        <w:rPr>
          <w:rFonts w:cs="Times New Roman"/>
          <w:b/>
          <w:bCs/>
          <w:szCs w:val="24"/>
        </w:rPr>
        <w:t>13)</w:t>
      </w:r>
      <w:r w:rsidRPr="00264F97">
        <w:rPr>
          <w:rFonts w:cs="Times New Roman"/>
          <w:szCs w:val="24"/>
        </w:rPr>
        <w:t xml:space="preserve"> paragrahvi 29 lõike 4 punkt 8 tunnistatakse kehtetuks</w:t>
      </w:r>
      <w:bookmarkEnd w:id="1"/>
      <w:r w:rsidR="00EA054F">
        <w:rPr>
          <w:rFonts w:cs="Times New Roman"/>
          <w:szCs w:val="24"/>
        </w:rPr>
        <w:t>;</w:t>
      </w:r>
    </w:p>
    <w:p w14:paraId="226B26E9" w14:textId="77777777" w:rsidR="00960BA2" w:rsidRPr="00264F97" w:rsidRDefault="00960BA2" w:rsidP="00960BA2">
      <w:pPr>
        <w:jc w:val="both"/>
        <w:rPr>
          <w:rStyle w:val="Kommentaariviide"/>
          <w:rFonts w:cs="Times New Roman"/>
          <w:sz w:val="24"/>
          <w:szCs w:val="24"/>
        </w:rPr>
      </w:pPr>
    </w:p>
    <w:p w14:paraId="03C06CE0" w14:textId="77777777" w:rsidR="00960BA2" w:rsidRPr="00264F97" w:rsidRDefault="00960BA2" w:rsidP="00960BA2">
      <w:pPr>
        <w:jc w:val="both"/>
        <w:rPr>
          <w:rStyle w:val="Kommentaariviide"/>
          <w:rFonts w:cs="Times New Roman"/>
          <w:sz w:val="24"/>
          <w:szCs w:val="24"/>
        </w:rPr>
      </w:pPr>
      <w:r w:rsidRPr="007434DA">
        <w:rPr>
          <w:rStyle w:val="Kommentaariviide"/>
          <w:rFonts w:cs="Times New Roman"/>
          <w:b/>
          <w:sz w:val="24"/>
          <w:szCs w:val="24"/>
        </w:rPr>
        <w:t>14)</w:t>
      </w:r>
      <w:r w:rsidRPr="00264F97">
        <w:rPr>
          <w:rStyle w:val="Kommentaariviide"/>
          <w:rFonts w:cs="Times New Roman"/>
          <w:sz w:val="24"/>
          <w:szCs w:val="24"/>
        </w:rPr>
        <w:t xml:space="preserve"> paragrahvi 119 täiendatakse lõikega 9</w:t>
      </w:r>
      <w:r w:rsidRPr="00264F97">
        <w:rPr>
          <w:rStyle w:val="Kommentaariviide"/>
          <w:rFonts w:cs="Times New Roman"/>
          <w:sz w:val="24"/>
          <w:szCs w:val="24"/>
          <w:vertAlign w:val="superscript"/>
        </w:rPr>
        <w:t>2</w:t>
      </w:r>
      <w:r w:rsidRPr="00264F97">
        <w:rPr>
          <w:rStyle w:val="Kommentaariviide"/>
          <w:rFonts w:cs="Times New Roman"/>
          <w:sz w:val="24"/>
          <w:szCs w:val="24"/>
        </w:rPr>
        <w:t xml:space="preserve"> järgmises sõnastuses:</w:t>
      </w:r>
    </w:p>
    <w:p w14:paraId="081D71A5" w14:textId="6B0B8D3D" w:rsidR="00960BA2" w:rsidRPr="00264F97" w:rsidRDefault="00960BA2" w:rsidP="00960BA2">
      <w:pPr>
        <w:jc w:val="both"/>
        <w:rPr>
          <w:rStyle w:val="Kommentaariviide"/>
          <w:rFonts w:cs="Times New Roman"/>
          <w:sz w:val="24"/>
          <w:szCs w:val="24"/>
        </w:rPr>
      </w:pPr>
      <w:r w:rsidRPr="73A5ACA2">
        <w:rPr>
          <w:rStyle w:val="Kommentaariviide"/>
          <w:rFonts w:cs="Times New Roman"/>
          <w:sz w:val="24"/>
          <w:szCs w:val="24"/>
        </w:rPr>
        <w:t>„(9</w:t>
      </w:r>
      <w:r w:rsidRPr="73A5ACA2">
        <w:rPr>
          <w:rStyle w:val="Kommentaariviide"/>
          <w:rFonts w:cs="Times New Roman"/>
          <w:sz w:val="24"/>
          <w:szCs w:val="24"/>
          <w:vertAlign w:val="superscript"/>
        </w:rPr>
        <w:t>2</w:t>
      </w:r>
      <w:r w:rsidRPr="73A5ACA2">
        <w:rPr>
          <w:rStyle w:val="Kommentaariviide"/>
          <w:rFonts w:cs="Times New Roman"/>
          <w:sz w:val="24"/>
          <w:szCs w:val="24"/>
        </w:rPr>
        <w:t xml:space="preserve">) Järelevalvet Euroopa Parlamendi ja nõukogu </w:t>
      </w:r>
      <w:commentRangeStart w:id="3"/>
      <w:r w:rsidRPr="73A5ACA2">
        <w:rPr>
          <w:rStyle w:val="Kommentaariviide"/>
          <w:rFonts w:cs="Times New Roman"/>
          <w:sz w:val="24"/>
          <w:szCs w:val="24"/>
        </w:rPr>
        <w:t xml:space="preserve">määruse (EL) 2023/1542, mis käsitleb patareisid ja akusid ning patarei- ja akujäätmeid, </w:t>
      </w:r>
      <w:commentRangeEnd w:id="3"/>
      <w:r w:rsidR="00B433BB">
        <w:rPr>
          <w:rStyle w:val="Kommentaariviide"/>
        </w:rPr>
        <w:commentReference w:id="3"/>
      </w:r>
      <w:r w:rsidR="00264F97" w:rsidRPr="73A5ACA2">
        <w:rPr>
          <w:rStyle w:val="Kommentaariviide"/>
          <w:rFonts w:cs="Times New Roman"/>
          <w:sz w:val="24"/>
          <w:szCs w:val="24"/>
        </w:rPr>
        <w:t xml:space="preserve">VIII peatüki </w:t>
      </w:r>
      <w:r w:rsidRPr="73A5ACA2">
        <w:rPr>
          <w:rStyle w:val="Kommentaariviide"/>
          <w:rFonts w:cs="Times New Roman"/>
          <w:sz w:val="24"/>
          <w:szCs w:val="24"/>
        </w:rPr>
        <w:t>nõuete täitmise üle teosta</w:t>
      </w:r>
      <w:r w:rsidR="00264F97" w:rsidRPr="73A5ACA2">
        <w:rPr>
          <w:rStyle w:val="Kommentaariviide"/>
          <w:rFonts w:cs="Times New Roman"/>
          <w:sz w:val="24"/>
          <w:szCs w:val="24"/>
        </w:rPr>
        <w:t xml:space="preserve">b </w:t>
      </w:r>
      <w:r w:rsidR="00337282" w:rsidRPr="73A5ACA2">
        <w:rPr>
          <w:rStyle w:val="Kommentaariviide"/>
          <w:rFonts w:cs="Times New Roman"/>
          <w:sz w:val="24"/>
          <w:szCs w:val="24"/>
        </w:rPr>
        <w:t>Keskkonnaamet</w:t>
      </w:r>
      <w:r w:rsidR="00BB1D3A" w:rsidRPr="73A5ACA2">
        <w:rPr>
          <w:rStyle w:val="Kommentaariviide"/>
          <w:rFonts w:cs="Times New Roman"/>
          <w:sz w:val="24"/>
          <w:szCs w:val="24"/>
        </w:rPr>
        <w:t>.“</w:t>
      </w:r>
    </w:p>
    <w:p w14:paraId="6C9D771E" w14:textId="77777777" w:rsidR="00960BA2" w:rsidRPr="00264F97" w:rsidRDefault="00960BA2" w:rsidP="00960BA2">
      <w:pPr>
        <w:pStyle w:val="Loendilik"/>
        <w:jc w:val="both"/>
        <w:rPr>
          <w:rFonts w:cs="Times New Roman"/>
          <w:szCs w:val="24"/>
        </w:rPr>
      </w:pPr>
    </w:p>
    <w:p w14:paraId="6FEFB23B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599576D8" w14:textId="77777777" w:rsidR="00960BA2" w:rsidRPr="00264F97" w:rsidRDefault="00960BA2" w:rsidP="00960BA2">
      <w:pPr>
        <w:pStyle w:val="Loendilik"/>
        <w:ind w:left="0"/>
        <w:jc w:val="both"/>
        <w:rPr>
          <w:rFonts w:cs="Times New Roman"/>
          <w:szCs w:val="24"/>
        </w:rPr>
      </w:pPr>
    </w:p>
    <w:p w14:paraId="55FD2E95" w14:textId="77777777" w:rsidR="00960BA2" w:rsidRPr="00264F97" w:rsidRDefault="00960BA2" w:rsidP="00960BA2">
      <w:pPr>
        <w:pStyle w:val="Loendilik"/>
        <w:ind w:left="0"/>
        <w:jc w:val="both"/>
        <w:rPr>
          <w:rFonts w:cs="Times New Roman"/>
          <w:b/>
          <w:bCs/>
          <w:szCs w:val="24"/>
        </w:rPr>
      </w:pPr>
      <w:r w:rsidRPr="00264F97">
        <w:rPr>
          <w:rFonts w:cs="Times New Roman"/>
          <w:b/>
          <w:bCs/>
          <w:szCs w:val="24"/>
        </w:rPr>
        <w:t>§2. Seaduse jõustumine</w:t>
      </w:r>
    </w:p>
    <w:p w14:paraId="6CF0FC78" w14:textId="77777777" w:rsidR="00960BA2" w:rsidRPr="00264F97" w:rsidRDefault="00960BA2" w:rsidP="00960BA2">
      <w:pPr>
        <w:pStyle w:val="Loendilik"/>
        <w:ind w:left="0"/>
        <w:jc w:val="both"/>
        <w:rPr>
          <w:rFonts w:cs="Times New Roman"/>
          <w:b/>
          <w:bCs/>
          <w:szCs w:val="24"/>
        </w:rPr>
      </w:pPr>
    </w:p>
    <w:p w14:paraId="74126879" w14:textId="77777777" w:rsidR="00960BA2" w:rsidRDefault="00960BA2" w:rsidP="00960BA2">
      <w:pPr>
        <w:pStyle w:val="Loendilik"/>
        <w:numPr>
          <w:ilvl w:val="0"/>
          <w:numId w:val="1"/>
        </w:numPr>
        <w:jc w:val="both"/>
        <w:rPr>
          <w:rFonts w:cs="Times New Roman"/>
          <w:szCs w:val="24"/>
        </w:rPr>
      </w:pPr>
      <w:r w:rsidRPr="00264F97">
        <w:rPr>
          <w:rFonts w:cs="Times New Roman"/>
          <w:szCs w:val="24"/>
        </w:rPr>
        <w:t>Käesolev seadus jõustub 2025. aasta 18. augustil.</w:t>
      </w:r>
    </w:p>
    <w:p w14:paraId="7CAF23BF" w14:textId="77777777" w:rsidR="00EA054F" w:rsidRPr="00264F97" w:rsidRDefault="00EA054F" w:rsidP="00EA054F">
      <w:pPr>
        <w:pStyle w:val="Loendilik"/>
        <w:ind w:left="360"/>
        <w:jc w:val="both"/>
        <w:rPr>
          <w:rFonts w:cs="Times New Roman"/>
          <w:szCs w:val="24"/>
        </w:rPr>
      </w:pPr>
    </w:p>
    <w:p w14:paraId="013EE4EB" w14:textId="0B1801E7" w:rsidR="00960BA2" w:rsidRPr="00EA054F" w:rsidRDefault="00960BA2" w:rsidP="00EA054F">
      <w:pPr>
        <w:pStyle w:val="Loendilik"/>
        <w:numPr>
          <w:ilvl w:val="0"/>
          <w:numId w:val="1"/>
        </w:numPr>
        <w:jc w:val="both"/>
        <w:rPr>
          <w:rFonts w:cs="Times New Roman"/>
          <w:szCs w:val="24"/>
        </w:rPr>
      </w:pPr>
      <w:r w:rsidRPr="00EA054F">
        <w:rPr>
          <w:rFonts w:cs="Times New Roman"/>
          <w:szCs w:val="24"/>
        </w:rPr>
        <w:t xml:space="preserve">Käesoleva seaduse § 1 punkt 3 jõustub 2026. aasta 1. jaanuaril. </w:t>
      </w:r>
    </w:p>
    <w:p w14:paraId="73C5ECBD" w14:textId="77777777" w:rsidR="00EA054F" w:rsidRPr="00EA054F" w:rsidRDefault="00EA054F" w:rsidP="00EA054F">
      <w:pPr>
        <w:jc w:val="both"/>
        <w:rPr>
          <w:rFonts w:cs="Times New Roman"/>
          <w:szCs w:val="24"/>
        </w:rPr>
      </w:pPr>
    </w:p>
    <w:p w14:paraId="64E0C1B1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  <w:r w:rsidRPr="00264F97">
        <w:rPr>
          <w:rFonts w:cs="Times New Roman"/>
          <w:szCs w:val="24"/>
        </w:rPr>
        <w:t>(3) Käesoleva seaduse § 1 punkt 1 jõustub 2027. aasta 18. veebruaril.</w:t>
      </w:r>
    </w:p>
    <w:p w14:paraId="1D739798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768B5D8F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5B9131C1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6C2EAE39" w14:textId="4459025A" w:rsidR="00960BA2" w:rsidRPr="00264F97" w:rsidRDefault="00EA054F" w:rsidP="00960BA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Lauri </w:t>
      </w:r>
      <w:proofErr w:type="spellStart"/>
      <w:r>
        <w:rPr>
          <w:rFonts w:cs="Times New Roman"/>
          <w:szCs w:val="24"/>
        </w:rPr>
        <w:t>Hussar</w:t>
      </w:r>
      <w:proofErr w:type="spellEnd"/>
    </w:p>
    <w:p w14:paraId="55DEBD3D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  <w:r w:rsidRPr="00264F97">
        <w:rPr>
          <w:rFonts w:cs="Times New Roman"/>
          <w:szCs w:val="24"/>
        </w:rPr>
        <w:t>Riigikogu esimees,</w:t>
      </w:r>
    </w:p>
    <w:p w14:paraId="5D0EA2CD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158883EB" w14:textId="62394527" w:rsidR="00960BA2" w:rsidRDefault="00960BA2" w:rsidP="00960BA2">
      <w:pPr>
        <w:jc w:val="both"/>
        <w:rPr>
          <w:rFonts w:cs="Times New Roman"/>
          <w:szCs w:val="24"/>
        </w:rPr>
      </w:pPr>
      <w:r w:rsidRPr="00264F97">
        <w:rPr>
          <w:rFonts w:cs="Times New Roman"/>
          <w:szCs w:val="24"/>
        </w:rPr>
        <w:t>Tallinn,     2024</w:t>
      </w:r>
    </w:p>
    <w:p w14:paraId="79BCCCC3" w14:textId="77777777" w:rsidR="00FA7C4E" w:rsidRDefault="00FA7C4E" w:rsidP="00960BA2">
      <w:pPr>
        <w:jc w:val="both"/>
        <w:rPr>
          <w:rFonts w:cs="Times New Roman"/>
          <w:szCs w:val="24"/>
        </w:rPr>
      </w:pPr>
    </w:p>
    <w:p w14:paraId="0A13EE77" w14:textId="30B2C9FD" w:rsidR="00FA7C4E" w:rsidRDefault="00FA7C4E" w:rsidP="00960BA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___________________________________________________________________________</w:t>
      </w:r>
    </w:p>
    <w:p w14:paraId="1B8A7A1D" w14:textId="77777777" w:rsidR="00EA054F" w:rsidRPr="00264F97" w:rsidRDefault="00EA054F" w:rsidP="00960BA2">
      <w:pPr>
        <w:jc w:val="both"/>
        <w:rPr>
          <w:rFonts w:cs="Times New Roman"/>
          <w:szCs w:val="24"/>
        </w:rPr>
      </w:pPr>
    </w:p>
    <w:p w14:paraId="313981FF" w14:textId="0038CE96" w:rsidR="00960BA2" w:rsidRDefault="00960BA2" w:rsidP="00960BA2">
      <w:pPr>
        <w:jc w:val="both"/>
        <w:rPr>
          <w:rFonts w:cs="Times New Roman"/>
          <w:szCs w:val="24"/>
        </w:rPr>
      </w:pPr>
      <w:r w:rsidRPr="00264F97">
        <w:rPr>
          <w:rFonts w:cs="Times New Roman"/>
          <w:szCs w:val="24"/>
        </w:rPr>
        <w:t>Algatab Vabariigi Valitsus xx.xx.2024. a</w:t>
      </w:r>
      <w:r w:rsidR="00EA054F">
        <w:rPr>
          <w:rFonts w:cs="Times New Roman"/>
          <w:szCs w:val="24"/>
        </w:rPr>
        <w:t xml:space="preserve"> nr </w:t>
      </w:r>
      <w:proofErr w:type="spellStart"/>
      <w:r w:rsidR="00EA054F">
        <w:rPr>
          <w:rFonts w:cs="Times New Roman"/>
          <w:szCs w:val="24"/>
        </w:rPr>
        <w:t>xxxxxx</w:t>
      </w:r>
      <w:proofErr w:type="spellEnd"/>
    </w:p>
    <w:p w14:paraId="0050FC03" w14:textId="77777777" w:rsidR="00EA054F" w:rsidRDefault="00EA054F" w:rsidP="00960BA2">
      <w:pPr>
        <w:jc w:val="both"/>
        <w:rPr>
          <w:rFonts w:cs="Times New Roman"/>
          <w:szCs w:val="24"/>
        </w:rPr>
      </w:pPr>
    </w:p>
    <w:p w14:paraId="063CF340" w14:textId="77777777" w:rsidR="00960BA2" w:rsidRPr="00264F97" w:rsidRDefault="00960BA2" w:rsidP="00960BA2">
      <w:pPr>
        <w:jc w:val="both"/>
        <w:rPr>
          <w:rFonts w:cs="Times New Roman"/>
          <w:szCs w:val="24"/>
        </w:rPr>
      </w:pPr>
    </w:p>
    <w:p w14:paraId="6B4C8908" w14:textId="4A5170F4" w:rsidR="00960BA2" w:rsidRPr="00264F97" w:rsidRDefault="00FA7C4E" w:rsidP="00960BA2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(</w:t>
      </w:r>
      <w:r w:rsidR="00960BA2" w:rsidRPr="00264F97">
        <w:rPr>
          <w:rFonts w:cs="Times New Roman"/>
          <w:szCs w:val="24"/>
        </w:rPr>
        <w:t>allkirjastatud digitaalselt</w:t>
      </w:r>
      <w:r>
        <w:rPr>
          <w:rFonts w:cs="Times New Roman"/>
          <w:szCs w:val="24"/>
        </w:rPr>
        <w:t>)</w:t>
      </w:r>
    </w:p>
    <w:p w14:paraId="78C17813" w14:textId="77777777" w:rsidR="00FA7C4E" w:rsidRPr="00264F97" w:rsidRDefault="00FA7C4E" w:rsidP="00FA7C4E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Vabariigi Valitsuse nimel</w:t>
      </w:r>
    </w:p>
    <w:p w14:paraId="3C1D3BBF" w14:textId="77777777" w:rsidR="00103A39" w:rsidRPr="00264F97" w:rsidRDefault="00103A39">
      <w:pPr>
        <w:rPr>
          <w:rFonts w:cs="Times New Roman"/>
          <w:szCs w:val="24"/>
        </w:rPr>
      </w:pPr>
    </w:p>
    <w:sectPr w:rsidR="00103A39" w:rsidRPr="0026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Piret Elenurm" w:date="2024-11-21T07:23:00Z" w:initials="PE">
    <w:p w14:paraId="1D56523A" w14:textId="77777777" w:rsidR="00881238" w:rsidRDefault="00881238" w:rsidP="00881238">
      <w:pPr>
        <w:pStyle w:val="Kommentaaritekst"/>
      </w:pPr>
      <w:r>
        <w:rPr>
          <w:rStyle w:val="Kommentaariviide"/>
        </w:rPr>
        <w:annotationRef/>
      </w:r>
      <w:r>
        <w:t>Palume ära jätta ebavajalik kordus.</w:t>
      </w:r>
    </w:p>
  </w:comment>
  <w:comment w:id="3" w:author="Piret Elenurm" w:date="2024-11-21T09:29:00Z" w:initials="PE">
    <w:p w14:paraId="377E293C" w14:textId="77777777" w:rsidR="00DF6978" w:rsidRDefault="00B433BB" w:rsidP="00DF6978">
      <w:pPr>
        <w:pStyle w:val="Kommentaaritekst"/>
      </w:pPr>
      <w:r>
        <w:rPr>
          <w:rStyle w:val="Kommentaariviide"/>
        </w:rPr>
        <w:annotationRef/>
      </w:r>
      <w:r w:rsidR="00DF6978">
        <w:t>Palume siin kasutada määruse nime lühendit sel viisil, nagu eespool ja HÕNTE § 29 lõikes 29 ette nähtud.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56523A" w15:done="0"/>
  <w15:commentEx w15:paraId="377E29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E95E7B" w16cex:dateUtc="2024-11-21T05:23:00Z"/>
  <w16cex:commentExtensible w16cex:durableId="2AE97BFC" w16cex:dateUtc="2024-11-21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56523A" w16cid:durableId="2AE95E7B"/>
  <w16cid:commentId w16cid:paraId="377E293C" w16cid:durableId="2AE97B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C6550"/>
    <w:multiLevelType w:val="hybridMultilevel"/>
    <w:tmpl w:val="769E261A"/>
    <w:lvl w:ilvl="0" w:tplc="661235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5163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ret Elenurm">
    <w15:presenceInfo w15:providerId="AD" w15:userId="S-1-5-21-23267018-1296325175-649218145-117115"/>
  </w15:person>
  <w15:person w15:author="Piret Elenurm [2]">
    <w15:presenceInfo w15:providerId="AD" w15:userId="S::Piret.Elenurm@just.ee::4e45e1f1-6eff-4699-9639-ef1f32c6e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BA2"/>
    <w:rsid w:val="00002F92"/>
    <w:rsid w:val="00011713"/>
    <w:rsid w:val="00083D8F"/>
    <w:rsid w:val="000863D6"/>
    <w:rsid w:val="0009085F"/>
    <w:rsid w:val="0009096C"/>
    <w:rsid w:val="00103A39"/>
    <w:rsid w:val="00264F97"/>
    <w:rsid w:val="002903BD"/>
    <w:rsid w:val="002D409D"/>
    <w:rsid w:val="00325AF3"/>
    <w:rsid w:val="00337282"/>
    <w:rsid w:val="003A33AD"/>
    <w:rsid w:val="00454835"/>
    <w:rsid w:val="00521DEC"/>
    <w:rsid w:val="006060FE"/>
    <w:rsid w:val="006971E7"/>
    <w:rsid w:val="007434DA"/>
    <w:rsid w:val="00881238"/>
    <w:rsid w:val="008845FE"/>
    <w:rsid w:val="0089324A"/>
    <w:rsid w:val="009044DB"/>
    <w:rsid w:val="00946142"/>
    <w:rsid w:val="00960BA2"/>
    <w:rsid w:val="00987610"/>
    <w:rsid w:val="00A70FB6"/>
    <w:rsid w:val="00A76215"/>
    <w:rsid w:val="00B433BB"/>
    <w:rsid w:val="00BB1D3A"/>
    <w:rsid w:val="00BD209E"/>
    <w:rsid w:val="00BF4A8B"/>
    <w:rsid w:val="00C4284D"/>
    <w:rsid w:val="00C56128"/>
    <w:rsid w:val="00CE2BE6"/>
    <w:rsid w:val="00DD65A0"/>
    <w:rsid w:val="00DF6978"/>
    <w:rsid w:val="00EA054F"/>
    <w:rsid w:val="00F62F66"/>
    <w:rsid w:val="00F87335"/>
    <w:rsid w:val="00FA7C4E"/>
    <w:rsid w:val="73A5A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68BF"/>
  <w15:chartTrackingRefBased/>
  <w15:docId w15:val="{FED37B9F-DF7F-4C01-B2BB-E71E8346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60BA2"/>
    <w:pPr>
      <w:spacing w:after="0" w:line="240" w:lineRule="auto"/>
    </w:pPr>
    <w:rPr>
      <w:rFonts w:ascii="Times New Roman" w:hAnsi="Times New Roman" w:cs="Calibri"/>
      <w:kern w:val="0"/>
      <w:sz w:val="24"/>
    </w:rPr>
  </w:style>
  <w:style w:type="paragraph" w:styleId="Pealkiri1">
    <w:name w:val="heading 1"/>
    <w:basedOn w:val="Normaallaad"/>
    <w:link w:val="Pealkiri1Mrk"/>
    <w:uiPriority w:val="9"/>
    <w:qFormat/>
    <w:rsid w:val="00F62F6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Cs w:val="48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62F66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62F66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60B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60B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60BA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60BA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60BA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60BA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62F66"/>
    <w:rPr>
      <w:rFonts w:ascii="Times New Roman" w:eastAsia="Times New Roman" w:hAnsi="Times New Roman" w:cs="Times New Roman"/>
      <w:b/>
      <w:bCs/>
      <w:kern w:val="36"/>
      <w:sz w:val="24"/>
      <w:szCs w:val="48"/>
      <w:lang w:eastAsia="et-EE"/>
      <w14:ligatures w14:val="none"/>
    </w:rPr>
  </w:style>
  <w:style w:type="character" w:customStyle="1" w:styleId="Pealkiri2Mrk">
    <w:name w:val="Pealkiri 2 Märk"/>
    <w:basedOn w:val="Liguvaikefont"/>
    <w:link w:val="Pealkiri2"/>
    <w:uiPriority w:val="9"/>
    <w:rsid w:val="00F62F66"/>
    <w:rPr>
      <w:rFonts w:ascii="Times New Roman" w:eastAsiaTheme="majorEastAsia" w:hAnsi="Times New Roman" w:cstheme="majorBidi"/>
      <w:b/>
      <w:kern w:val="0"/>
      <w:sz w:val="24"/>
      <w:szCs w:val="26"/>
      <w14:ligatures w14:val="none"/>
    </w:rPr>
  </w:style>
  <w:style w:type="character" w:customStyle="1" w:styleId="Pealkiri3Mrk">
    <w:name w:val="Pealkiri 3 Märk"/>
    <w:basedOn w:val="Liguvaikefont"/>
    <w:link w:val="Pealkiri3"/>
    <w:uiPriority w:val="9"/>
    <w:rsid w:val="00F62F66"/>
    <w:rPr>
      <w:rFonts w:ascii="Times New Roman" w:eastAsiaTheme="majorEastAsia" w:hAnsi="Times New Roman" w:cstheme="majorBidi"/>
      <w:b/>
      <w:i/>
      <w:kern w:val="0"/>
      <w:sz w:val="24"/>
      <w:szCs w:val="24"/>
      <w14:ligatures w14:val="non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60BA2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60BA2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60BA2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60BA2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60BA2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60BA2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60B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60BA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60BA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60BA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60BA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60BA2"/>
    <w:rPr>
      <w:rFonts w:ascii="Times New Roman" w:hAnsi="Times New Roman" w:cs="Calibri"/>
      <w:i/>
      <w:iCs/>
      <w:color w:val="404040" w:themeColor="text1" w:themeTint="BF"/>
      <w:kern w:val="0"/>
      <w:sz w:val="24"/>
      <w14:ligatures w14:val="none"/>
    </w:rPr>
  </w:style>
  <w:style w:type="paragraph" w:styleId="Loendilik">
    <w:name w:val="List Paragraph"/>
    <w:basedOn w:val="Normaallaad"/>
    <w:uiPriority w:val="34"/>
    <w:qFormat/>
    <w:rsid w:val="00960BA2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60BA2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60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60BA2"/>
    <w:rPr>
      <w:rFonts w:ascii="Times New Roman" w:hAnsi="Times New Roman" w:cs="Calibri"/>
      <w:i/>
      <w:iCs/>
      <w:color w:val="2F5496" w:themeColor="accent1" w:themeShade="BF"/>
      <w:kern w:val="0"/>
      <w:sz w:val="24"/>
      <w14:ligatures w14:val="none"/>
    </w:rPr>
  </w:style>
  <w:style w:type="character" w:styleId="Selgeltmrgatavviide">
    <w:name w:val="Intense Reference"/>
    <w:basedOn w:val="Liguvaikefont"/>
    <w:uiPriority w:val="32"/>
    <w:qFormat/>
    <w:rsid w:val="00960BA2"/>
    <w:rPr>
      <w:b/>
      <w:bCs/>
      <w:smallCaps/>
      <w:color w:val="2F5496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960BA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8123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81238"/>
    <w:rPr>
      <w:rFonts w:ascii="Times New Roman" w:hAnsi="Times New Roman" w:cs="Calibri"/>
      <w:kern w:val="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8123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81238"/>
    <w:rPr>
      <w:rFonts w:ascii="Times New Roman" w:hAnsi="Times New Roman" w:cs="Calibri"/>
      <w:b/>
      <w:bCs/>
      <w:kern w:val="0"/>
      <w:sz w:val="20"/>
      <w:szCs w:val="20"/>
    </w:rPr>
  </w:style>
  <w:style w:type="paragraph" w:styleId="Redaktsioon">
    <w:name w:val="Revision"/>
    <w:hidden/>
    <w:uiPriority w:val="99"/>
    <w:semiHidden/>
    <w:rsid w:val="00C4284D"/>
    <w:pPr>
      <w:spacing w:after="0" w:line="240" w:lineRule="auto"/>
    </w:pPr>
    <w:rPr>
      <w:rFonts w:ascii="Times New Roman" w:hAnsi="Times New Roman" w:cs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405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KeMIT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Seppel</dc:creator>
  <cp:keywords/>
  <dc:description/>
  <cp:lastModifiedBy>Mari Käbi</cp:lastModifiedBy>
  <cp:revision>12</cp:revision>
  <dcterms:created xsi:type="dcterms:W3CDTF">2024-10-15T08:24:00Z</dcterms:created>
  <dcterms:modified xsi:type="dcterms:W3CDTF">2024-11-21T11:43:00Z</dcterms:modified>
</cp:coreProperties>
</file>